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2C" w:rsidRDefault="00E60B2C">
      <w:pPr>
        <w:pStyle w:val="Corpsdetexte"/>
        <w:spacing w:before="8"/>
        <w:rPr>
          <w:sz w:val="27"/>
        </w:rPr>
      </w:pPr>
    </w:p>
    <w:p w:rsidR="00E60B2C" w:rsidRDefault="007A146A" w:rsidP="007A0161">
      <w:pPr>
        <w:pStyle w:val="Titre3"/>
        <w:tabs>
          <w:tab w:val="left" w:pos="830"/>
        </w:tabs>
        <w:ind w:firstLine="0"/>
      </w:pPr>
      <w:r>
        <w:t>Critères d</w:t>
      </w:r>
      <w:r>
        <w:rPr>
          <w:rFonts w:ascii="Arial" w:hAnsi="Arial"/>
        </w:rPr>
        <w:t>’</w:t>
      </w:r>
      <w:r>
        <w:t>habilitation</w:t>
      </w:r>
      <w:r w:rsidR="007A0161">
        <w:t xml:space="preserve"> universitaire ISI</w:t>
      </w:r>
      <w:r>
        <w:t xml:space="preserve"> </w:t>
      </w:r>
      <w:r w:rsidR="007A0161">
        <w:t>(à partir d’Octobre 2020)</w:t>
      </w:r>
      <w:bookmarkStart w:id="0" w:name="_GoBack"/>
      <w:bookmarkEnd w:id="0"/>
      <w:r>
        <w:t>:</w:t>
      </w:r>
    </w:p>
    <w:p w:rsidR="00E60B2C" w:rsidRDefault="00E60B2C">
      <w:pPr>
        <w:pStyle w:val="Corpsdetexte"/>
        <w:spacing w:before="7"/>
        <w:rPr>
          <w:b/>
          <w:sz w:val="25"/>
        </w:rPr>
      </w:pPr>
    </w:p>
    <w:p w:rsidR="00E60B2C" w:rsidRDefault="007A146A">
      <w:pPr>
        <w:pStyle w:val="Corpsdetexte"/>
        <w:spacing w:before="1"/>
        <w:ind w:left="109" w:right="384"/>
      </w:pPr>
      <w:r>
        <w:t>Suite à la révision de la dernière proposition des critères d’habilitations, les présents ont finalisé les critères de recevabilité scientifique d’un dossier de candidature à l’habilitation universitaire. Elle n’est accordée par la commission ISI, que si l</w:t>
      </w:r>
      <w:r>
        <w:t>es critères minimaux suivants sont remplis :</w:t>
      </w:r>
    </w:p>
    <w:p w:rsidR="00E60B2C" w:rsidRDefault="00E60B2C">
      <w:pPr>
        <w:pStyle w:val="Corpsdetexte"/>
        <w:spacing w:before="4"/>
        <w:rPr>
          <w:sz w:val="26"/>
        </w:rPr>
      </w:pPr>
    </w:p>
    <w:p w:rsidR="00E60B2C" w:rsidRDefault="007A146A">
      <w:pPr>
        <w:pStyle w:val="Paragraphedeliste"/>
        <w:numPr>
          <w:ilvl w:val="0"/>
          <w:numId w:val="1"/>
        </w:numPr>
        <w:tabs>
          <w:tab w:val="left" w:pos="1525"/>
          <w:tab w:val="left" w:pos="1526"/>
        </w:tabs>
        <w:spacing w:line="278" w:lineRule="auto"/>
        <w:ind w:right="1437" w:firstLine="0"/>
        <w:rPr>
          <w:sz w:val="24"/>
        </w:rPr>
      </w:pPr>
      <w:r>
        <w:rPr>
          <w:sz w:val="24"/>
        </w:rPr>
        <w:t xml:space="preserve">Le candidat doit </w:t>
      </w:r>
      <w:r>
        <w:rPr>
          <w:rFonts w:ascii="Arial" w:hAnsi="Arial"/>
          <w:sz w:val="24"/>
        </w:rPr>
        <w:t>ê</w:t>
      </w:r>
      <w:r>
        <w:rPr>
          <w:sz w:val="24"/>
        </w:rPr>
        <w:t>tre docteur depuis plus que 6 ans dans les sp</w:t>
      </w:r>
      <w:r>
        <w:rPr>
          <w:rFonts w:ascii="Arial" w:hAnsi="Arial"/>
          <w:sz w:val="24"/>
        </w:rPr>
        <w:t>é</w:t>
      </w:r>
      <w:r>
        <w:rPr>
          <w:sz w:val="24"/>
        </w:rPr>
        <w:t>cialit</w:t>
      </w:r>
      <w:r>
        <w:rPr>
          <w:rFonts w:ascii="Arial" w:hAnsi="Arial"/>
          <w:sz w:val="24"/>
        </w:rPr>
        <w:t>é</w:t>
      </w:r>
      <w:r>
        <w:rPr>
          <w:sz w:val="24"/>
        </w:rPr>
        <w:t xml:space="preserve">s de la commission ISI ou </w:t>
      </w:r>
      <w:r>
        <w:rPr>
          <w:rFonts w:ascii="Arial" w:hAnsi="Arial"/>
          <w:sz w:val="24"/>
        </w:rPr>
        <w:t>é</w:t>
      </w:r>
      <w:r>
        <w:rPr>
          <w:sz w:val="24"/>
        </w:rPr>
        <w:t>quivalent ou bien Ma</w:t>
      </w:r>
      <w:r>
        <w:rPr>
          <w:rFonts w:ascii="Arial" w:hAnsi="Arial"/>
          <w:sz w:val="24"/>
        </w:rPr>
        <w:t>î</w:t>
      </w:r>
      <w:r>
        <w:rPr>
          <w:sz w:val="24"/>
        </w:rPr>
        <w:t>tre assistant depuis plus que 4 ans.</w:t>
      </w:r>
      <w:r>
        <w:rPr>
          <w:spacing w:val="-10"/>
          <w:sz w:val="24"/>
        </w:rPr>
        <w:t xml:space="preserve"> </w:t>
      </w:r>
      <w:r>
        <w:rPr>
          <w:sz w:val="24"/>
        </w:rPr>
        <w:t>`</w:t>
      </w:r>
    </w:p>
    <w:p w:rsidR="00E60B2C" w:rsidRDefault="007A146A">
      <w:pPr>
        <w:pStyle w:val="Paragraphedeliste"/>
        <w:numPr>
          <w:ilvl w:val="0"/>
          <w:numId w:val="1"/>
        </w:numPr>
        <w:tabs>
          <w:tab w:val="left" w:pos="1525"/>
          <w:tab w:val="left" w:pos="1526"/>
        </w:tabs>
        <w:spacing w:before="275"/>
        <w:ind w:left="1525" w:hanging="709"/>
        <w:rPr>
          <w:sz w:val="24"/>
        </w:rPr>
      </w:pPr>
      <w:r>
        <w:rPr>
          <w:sz w:val="24"/>
        </w:rPr>
        <w:t xml:space="preserve">Le candidat doit </w:t>
      </w:r>
      <w:r>
        <w:rPr>
          <w:rFonts w:ascii="Arial" w:hAnsi="Arial"/>
          <w:sz w:val="24"/>
        </w:rPr>
        <w:t>ê</w:t>
      </w:r>
      <w:r>
        <w:rPr>
          <w:sz w:val="24"/>
        </w:rPr>
        <w:t xml:space="preserve">tre </w:t>
      </w:r>
      <w:r>
        <w:rPr>
          <w:rFonts w:ascii="Arial" w:hAnsi="Arial"/>
          <w:sz w:val="24"/>
        </w:rPr>
        <w:t>é</w:t>
      </w:r>
      <w:r>
        <w:rPr>
          <w:sz w:val="24"/>
        </w:rPr>
        <w:t>galement MA</w:t>
      </w:r>
      <w:r>
        <w:rPr>
          <w:spacing w:val="-1"/>
          <w:sz w:val="24"/>
        </w:rPr>
        <w:t xml:space="preserve"> </w:t>
      </w:r>
      <w:r>
        <w:rPr>
          <w:sz w:val="24"/>
        </w:rPr>
        <w:t>titulaire.</w:t>
      </w:r>
    </w:p>
    <w:p w:rsidR="00E60B2C" w:rsidRDefault="00E60B2C">
      <w:pPr>
        <w:pStyle w:val="Corpsdetexte"/>
        <w:spacing w:before="7"/>
        <w:rPr>
          <w:sz w:val="25"/>
        </w:rPr>
      </w:pPr>
    </w:p>
    <w:p w:rsidR="00E60B2C" w:rsidRDefault="007A146A">
      <w:pPr>
        <w:pStyle w:val="Paragraphedeliste"/>
        <w:numPr>
          <w:ilvl w:val="0"/>
          <w:numId w:val="1"/>
        </w:numPr>
        <w:tabs>
          <w:tab w:val="left" w:pos="1525"/>
          <w:tab w:val="left" w:pos="1526"/>
        </w:tabs>
        <w:spacing w:before="1"/>
        <w:ind w:left="1525" w:hanging="709"/>
        <w:rPr>
          <w:sz w:val="24"/>
        </w:rPr>
      </w:pPr>
      <w:r>
        <w:rPr>
          <w:sz w:val="24"/>
        </w:rPr>
        <w:t>Le do</w:t>
      </w:r>
      <w:r>
        <w:rPr>
          <w:sz w:val="24"/>
        </w:rPr>
        <w:t>ssier de candidature doit comporter au moins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E60B2C" w:rsidRDefault="00E60B2C">
      <w:pPr>
        <w:pStyle w:val="Corpsdetexte"/>
      </w:pPr>
    </w:p>
    <w:p w:rsidR="00E60B2C" w:rsidRDefault="007A146A">
      <w:pPr>
        <w:pStyle w:val="Paragraphedeliste"/>
        <w:numPr>
          <w:ilvl w:val="1"/>
          <w:numId w:val="1"/>
        </w:numPr>
        <w:tabs>
          <w:tab w:val="left" w:pos="1551"/>
        </w:tabs>
        <w:spacing w:line="276" w:lineRule="auto"/>
        <w:ind w:right="246" w:firstLine="307"/>
        <w:jc w:val="left"/>
        <w:rPr>
          <w:sz w:val="24"/>
        </w:rPr>
      </w:pPr>
      <w:r>
        <w:rPr>
          <w:sz w:val="24"/>
        </w:rPr>
        <w:t>4 papiers de journaux impactés et indexés dans les 2 bases de données ISI Thomson JCR (https://jcr.incites.thomsonreuters.com) et SJR (</w:t>
      </w:r>
      <w:hyperlink r:id="rId7">
        <w:r>
          <w:rPr>
            <w:sz w:val="24"/>
            <w:u w:val="single"/>
          </w:rPr>
          <w:t>http://www</w:t>
        </w:r>
        <w:r>
          <w:rPr>
            <w:sz w:val="24"/>
            <w:u w:val="single"/>
          </w:rPr>
          <w:t>.scimagojr.com/journalsearch.php</w:t>
        </w:r>
        <w:r>
          <w:rPr>
            <w:sz w:val="24"/>
          </w:rPr>
          <w:t>)</w:t>
        </w:r>
      </w:hyperlink>
      <w:r>
        <w:rPr>
          <w:sz w:val="24"/>
        </w:rPr>
        <w:t xml:space="preserve"> soumis et publiés après la thèse et ne relevant pas du travail de la thèse di</w:t>
      </w:r>
      <w:r>
        <w:rPr>
          <w:spacing w:val="-9"/>
          <w:sz w:val="24"/>
        </w:rPr>
        <w:t xml:space="preserve"> </w:t>
      </w:r>
      <w:r>
        <w:rPr>
          <w:sz w:val="24"/>
        </w:rPr>
        <w:t>candidat.</w:t>
      </w:r>
    </w:p>
    <w:p w:rsidR="00E60B2C" w:rsidRDefault="007A146A">
      <w:pPr>
        <w:pStyle w:val="Corpsdetexte"/>
        <w:spacing w:line="276" w:lineRule="auto"/>
        <w:ind w:left="1177" w:hanging="360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r>
        <w:t>Au moins deux de ces 4 papiers doivent être de quartile Q1 ou Q2 et le nom du candidat doit être en premier ou deuxième auteur.</w:t>
      </w:r>
    </w:p>
    <w:p w:rsidR="00E60B2C" w:rsidRDefault="007A146A">
      <w:pPr>
        <w:pStyle w:val="Corpsdetexte"/>
        <w:spacing w:line="271" w:lineRule="auto"/>
        <w:ind w:left="1177" w:right="236" w:hanging="360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r>
        <w:t>Les deux autres papiers peuvent être de quartile Q1 ou Q2 ou Q3. Au maximum un article Q3 est accepté.</w:t>
      </w:r>
    </w:p>
    <w:p w:rsidR="00E60B2C" w:rsidRDefault="007A146A">
      <w:pPr>
        <w:pStyle w:val="Titre3"/>
        <w:spacing w:before="208"/>
        <w:ind w:left="870" w:firstLine="0"/>
      </w:pPr>
      <w:r>
        <w:t>Ou bien</w:t>
      </w:r>
    </w:p>
    <w:p w:rsidR="00E60B2C" w:rsidRDefault="00E60B2C">
      <w:pPr>
        <w:pStyle w:val="Corpsdetexte"/>
        <w:rPr>
          <w:b/>
        </w:rPr>
      </w:pPr>
    </w:p>
    <w:p w:rsidR="00E60B2C" w:rsidRDefault="007A146A">
      <w:pPr>
        <w:pStyle w:val="Corpsdetexte"/>
        <w:ind w:left="1177"/>
      </w:pPr>
      <w:r>
        <w:t>- 3 papiers de journaux dans le cas où :</w:t>
      </w:r>
    </w:p>
    <w:p w:rsidR="00E60B2C" w:rsidRDefault="007A146A">
      <w:pPr>
        <w:pStyle w:val="Corpsdetexte"/>
        <w:spacing w:before="3"/>
        <w:ind w:left="817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r>
        <w:t>Le nom du candidat est en 1er auteur pour un journal Q1 ou Q2.</w:t>
      </w:r>
    </w:p>
    <w:p w:rsidR="00E60B2C" w:rsidRDefault="007A146A">
      <w:pPr>
        <w:pStyle w:val="Corpsdetexte"/>
        <w:spacing w:before="41" w:line="271" w:lineRule="auto"/>
        <w:ind w:left="1177" w:right="236" w:hanging="360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w w:val="90"/>
        </w:rPr>
        <w:t></w:t>
      </w:r>
      <w:r>
        <w:rPr>
          <w:w w:val="90"/>
        </w:rPr>
        <w:t xml:space="preserve"> </w:t>
      </w:r>
      <w:r>
        <w:t>Les deux autres papiers peuvent êt</w:t>
      </w:r>
      <w:r>
        <w:t>re de quartile Q1 ou Q2 ou Q3. Au maximum un article Q3 est accepté.</w:t>
      </w:r>
    </w:p>
    <w:p w:rsidR="00E60B2C" w:rsidRDefault="007A146A">
      <w:pPr>
        <w:pStyle w:val="Corpsdetexte"/>
        <w:spacing w:before="213" w:line="237" w:lineRule="auto"/>
        <w:ind w:left="109" w:right="371" w:firstLine="120"/>
      </w:pPr>
      <w:r>
        <w:t>L’indexation d’un papier est considérée lors de sa publication. Le nom du candidat peut être en 3ème auteur uniquement pour un seul journal de quartile Q1 ou Q2.</w:t>
      </w:r>
    </w:p>
    <w:p w:rsidR="00E60B2C" w:rsidRDefault="00E60B2C">
      <w:pPr>
        <w:pStyle w:val="Corpsdetexte"/>
        <w:spacing w:before="1"/>
      </w:pPr>
    </w:p>
    <w:p w:rsidR="00E60B2C" w:rsidRDefault="007A146A">
      <w:pPr>
        <w:pStyle w:val="Paragraphedeliste"/>
        <w:numPr>
          <w:ilvl w:val="1"/>
          <w:numId w:val="1"/>
        </w:numPr>
        <w:tabs>
          <w:tab w:val="left" w:pos="1171"/>
        </w:tabs>
        <w:spacing w:line="278" w:lineRule="auto"/>
        <w:ind w:right="294" w:firstLine="0"/>
        <w:jc w:val="left"/>
        <w:rPr>
          <w:sz w:val="24"/>
        </w:rPr>
      </w:pPr>
      <w:r>
        <w:rPr>
          <w:sz w:val="24"/>
        </w:rPr>
        <w:t xml:space="preserve">Deux articles de conférences classées de 1er ou 2ème nom indexés dans la base </w:t>
      </w:r>
      <w:proofErr w:type="spellStart"/>
      <w:r>
        <w:rPr>
          <w:sz w:val="24"/>
        </w:rPr>
        <w:t>core</w:t>
      </w:r>
      <w:proofErr w:type="spellEnd"/>
      <w:r>
        <w:rPr>
          <w:sz w:val="24"/>
        </w:rPr>
        <w:t xml:space="preserve"> (http://www.core.edu.au) de classe A*, A ou B ou C, sachant que seulement un article peut être de classe C ou</w:t>
      </w:r>
      <w:r>
        <w:rPr>
          <w:spacing w:val="-3"/>
          <w:sz w:val="24"/>
        </w:rPr>
        <w:t xml:space="preserve"> </w:t>
      </w:r>
      <w:r>
        <w:rPr>
          <w:sz w:val="24"/>
        </w:rPr>
        <w:t>équivalent.</w:t>
      </w:r>
    </w:p>
    <w:p w:rsidR="00E60B2C" w:rsidRDefault="00E60B2C">
      <w:pPr>
        <w:pStyle w:val="Corpsdetexte"/>
        <w:spacing w:before="6"/>
        <w:rPr>
          <w:sz w:val="29"/>
        </w:rPr>
      </w:pPr>
    </w:p>
    <w:p w:rsidR="00E60B2C" w:rsidRDefault="007A0161">
      <w:pPr>
        <w:pStyle w:val="Paragraphedeliste"/>
        <w:numPr>
          <w:ilvl w:val="0"/>
          <w:numId w:val="1"/>
        </w:numPr>
        <w:tabs>
          <w:tab w:val="left" w:pos="1525"/>
          <w:tab w:val="left" w:pos="1526"/>
        </w:tabs>
        <w:spacing w:line="278" w:lineRule="auto"/>
        <w:ind w:right="960" w:firstLine="0"/>
        <w:rPr>
          <w:sz w:val="24"/>
        </w:rPr>
      </w:pPr>
      <w:r>
        <w:rPr>
          <w:sz w:val="24"/>
        </w:rPr>
        <w:t>Le candidat doit avoir participé</w:t>
      </w:r>
      <w:r>
        <w:rPr>
          <w:rFonts w:asciiTheme="majorBidi" w:hAnsiTheme="majorBidi" w:cstheme="majorBidi"/>
          <w:sz w:val="24"/>
        </w:rPr>
        <w:t xml:space="preserve"> à</w:t>
      </w:r>
      <w:r w:rsidR="007A146A">
        <w:rPr>
          <w:rFonts w:ascii="Arial" w:hAnsi="Arial"/>
          <w:sz w:val="24"/>
        </w:rPr>
        <w:t xml:space="preserve"> </w:t>
      </w:r>
      <w:r w:rsidR="007A146A">
        <w:rPr>
          <w:sz w:val="24"/>
        </w:rPr>
        <w:t>l</w:t>
      </w:r>
      <w:r w:rsidR="007A146A">
        <w:rPr>
          <w:rFonts w:ascii="Arial" w:hAnsi="Arial"/>
          <w:sz w:val="24"/>
        </w:rPr>
        <w:t>’</w:t>
      </w:r>
      <w:r w:rsidR="007A146A">
        <w:rPr>
          <w:sz w:val="24"/>
        </w:rPr>
        <w:t>encadrement d</w:t>
      </w:r>
      <w:r w:rsidR="007A146A">
        <w:rPr>
          <w:rFonts w:ascii="Arial" w:hAnsi="Arial"/>
          <w:sz w:val="24"/>
        </w:rPr>
        <w:t>’</w:t>
      </w:r>
      <w:r>
        <w:rPr>
          <w:sz w:val="24"/>
        </w:rPr>
        <w:t>au moins 1 thè</w:t>
      </w:r>
      <w:r w:rsidR="007A146A">
        <w:rPr>
          <w:sz w:val="24"/>
        </w:rPr>
        <w:t xml:space="preserve">se et toute participation devra </w:t>
      </w:r>
      <w:r w:rsidR="007A146A">
        <w:rPr>
          <w:rFonts w:ascii="Arial" w:hAnsi="Arial"/>
          <w:sz w:val="24"/>
        </w:rPr>
        <w:t>ê</w:t>
      </w:r>
      <w:r w:rsidR="007A146A">
        <w:rPr>
          <w:sz w:val="24"/>
        </w:rPr>
        <w:t>tre justifi</w:t>
      </w:r>
      <w:r w:rsidR="007A146A">
        <w:rPr>
          <w:rFonts w:ascii="Arial" w:hAnsi="Arial"/>
          <w:sz w:val="24"/>
        </w:rPr>
        <w:t>é</w:t>
      </w:r>
      <w:r w:rsidR="007A146A">
        <w:rPr>
          <w:sz w:val="24"/>
        </w:rPr>
        <w:t>e par des publications communes (articles de</w:t>
      </w:r>
      <w:r w:rsidR="007A146A">
        <w:rPr>
          <w:spacing w:val="-22"/>
          <w:sz w:val="24"/>
        </w:rPr>
        <w:t xml:space="preserve"> </w:t>
      </w:r>
      <w:r w:rsidR="007A146A" w:rsidRPr="007A0161">
        <w:rPr>
          <w:rFonts w:asciiTheme="majorBidi" w:hAnsiTheme="majorBidi" w:cstheme="majorBidi"/>
          <w:sz w:val="24"/>
        </w:rPr>
        <w:t>conf</w:t>
      </w:r>
      <w:r>
        <w:rPr>
          <w:rFonts w:asciiTheme="majorBidi" w:hAnsiTheme="majorBidi" w:cstheme="majorBidi"/>
          <w:sz w:val="24"/>
        </w:rPr>
        <w:t>é</w:t>
      </w:r>
      <w:r w:rsidR="007A146A" w:rsidRPr="007A0161">
        <w:rPr>
          <w:rFonts w:asciiTheme="majorBidi" w:hAnsiTheme="majorBidi" w:cstheme="majorBidi"/>
          <w:sz w:val="24"/>
        </w:rPr>
        <w:t>rences</w:t>
      </w:r>
    </w:p>
    <w:p w:rsidR="00E60B2C" w:rsidRDefault="00E60B2C">
      <w:pPr>
        <w:spacing w:line="278" w:lineRule="auto"/>
        <w:rPr>
          <w:sz w:val="24"/>
        </w:rPr>
        <w:sectPr w:rsidR="00E60B2C">
          <w:footerReference w:type="default" r:id="rId8"/>
          <w:pgSz w:w="11910" w:h="16840"/>
          <w:pgMar w:top="760" w:right="600" w:bottom="960" w:left="980" w:header="0" w:footer="765" w:gutter="0"/>
          <w:cols w:space="720"/>
        </w:sectPr>
      </w:pPr>
    </w:p>
    <w:p w:rsidR="00E60B2C" w:rsidRDefault="007A146A">
      <w:pPr>
        <w:pStyle w:val="Corpsdetexte"/>
        <w:spacing w:before="107" w:line="278" w:lineRule="auto"/>
        <w:ind w:left="817" w:right="503"/>
      </w:pPr>
      <w:proofErr w:type="gramStart"/>
      <w:r>
        <w:lastRenderedPageBreak/>
        <w:t>class</w:t>
      </w:r>
      <w:r w:rsidR="007A0161">
        <w:t>é</w:t>
      </w:r>
      <w:r>
        <w:t>es</w:t>
      </w:r>
      <w:proofErr w:type="gramEnd"/>
      <w:r>
        <w:t xml:space="preserve"> ou articles de journaux de quartile Q1 ou Q2 ou Q3) avec le doctorant et le directeur de </w:t>
      </w:r>
      <w:r w:rsidRPr="007A0161">
        <w:rPr>
          <w:rFonts w:asciiTheme="majorBidi" w:hAnsiTheme="majorBidi" w:cstheme="majorBidi"/>
        </w:rPr>
        <w:t>th</w:t>
      </w:r>
      <w:r w:rsidR="007A0161">
        <w:rPr>
          <w:rFonts w:asciiTheme="majorBidi" w:hAnsiTheme="majorBidi" w:cstheme="majorBidi"/>
        </w:rPr>
        <w:t>è</w:t>
      </w:r>
      <w:r w:rsidRPr="007A0161">
        <w:rPr>
          <w:rFonts w:asciiTheme="majorBidi" w:hAnsiTheme="majorBidi" w:cstheme="majorBidi"/>
        </w:rPr>
        <w:t>se</w:t>
      </w:r>
      <w:r>
        <w:t xml:space="preserve">. Le nom du candidat doit </w:t>
      </w:r>
      <w:r>
        <w:rPr>
          <w:rFonts w:ascii="Arial" w:hAnsi="Arial"/>
        </w:rPr>
        <w:t>ê</w:t>
      </w:r>
      <w:r>
        <w:t>tre en 2</w:t>
      </w:r>
      <w:r>
        <w:rPr>
          <w:rFonts w:ascii="Arial" w:hAnsi="Arial"/>
        </w:rPr>
        <w:t>è</w:t>
      </w:r>
      <w:r>
        <w:t>me ou 3</w:t>
      </w:r>
      <w:r>
        <w:rPr>
          <w:rFonts w:ascii="Arial" w:hAnsi="Arial"/>
        </w:rPr>
        <w:t>è</w:t>
      </w:r>
      <w:r>
        <w:t>me auteur.</w:t>
      </w:r>
    </w:p>
    <w:p w:rsidR="00E60B2C" w:rsidRDefault="007A146A">
      <w:pPr>
        <w:pStyle w:val="Paragraphedeliste"/>
        <w:numPr>
          <w:ilvl w:val="0"/>
          <w:numId w:val="1"/>
        </w:numPr>
        <w:tabs>
          <w:tab w:val="left" w:pos="1525"/>
          <w:tab w:val="left" w:pos="1526"/>
        </w:tabs>
        <w:spacing w:before="280" w:line="254" w:lineRule="auto"/>
        <w:ind w:right="245" w:firstLine="0"/>
        <w:rPr>
          <w:sz w:val="24"/>
        </w:rPr>
      </w:pPr>
      <w:r>
        <w:rPr>
          <w:sz w:val="24"/>
        </w:rPr>
        <w:t>Le dossie</w:t>
      </w:r>
      <w:r w:rsidR="007A0161">
        <w:rPr>
          <w:sz w:val="24"/>
        </w:rPr>
        <w:t>r doit comporter la production pé</w:t>
      </w:r>
      <w:r>
        <w:rPr>
          <w:sz w:val="24"/>
        </w:rPr>
        <w:t>dagogique (Livre, chapitre de livre, polycopi</w:t>
      </w:r>
      <w:r>
        <w:rPr>
          <w:rFonts w:ascii="Arial" w:hAnsi="Arial"/>
          <w:sz w:val="24"/>
        </w:rPr>
        <w:t xml:space="preserve">é </w:t>
      </w:r>
      <w:r>
        <w:rPr>
          <w:sz w:val="24"/>
        </w:rPr>
        <w:t>de cours, Td, TP) du</w:t>
      </w:r>
      <w:r>
        <w:rPr>
          <w:spacing w:val="-2"/>
          <w:sz w:val="24"/>
        </w:rPr>
        <w:t xml:space="preserve"> </w:t>
      </w:r>
      <w:r>
        <w:rPr>
          <w:sz w:val="24"/>
        </w:rPr>
        <w:t>candidat.</w:t>
      </w:r>
    </w:p>
    <w:p w:rsidR="00E60B2C" w:rsidRDefault="00E60B2C">
      <w:pPr>
        <w:pStyle w:val="Corpsdetexte"/>
        <w:spacing w:before="8"/>
        <w:rPr>
          <w:sz w:val="22"/>
        </w:rPr>
      </w:pPr>
    </w:p>
    <w:p w:rsidR="00E60B2C" w:rsidRDefault="00E60B2C">
      <w:pPr>
        <w:pStyle w:val="Titre3"/>
        <w:ind w:left="109" w:right="7395" w:firstLine="0"/>
      </w:pPr>
    </w:p>
    <w:sectPr w:rsidR="00E60B2C">
      <w:pgSz w:w="11910" w:h="16840"/>
      <w:pgMar w:top="760" w:right="600" w:bottom="960" w:left="98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6A" w:rsidRDefault="007A146A">
      <w:r>
        <w:separator/>
      </w:r>
    </w:p>
  </w:endnote>
  <w:endnote w:type="continuationSeparator" w:id="0">
    <w:p w:rsidR="007A146A" w:rsidRDefault="007A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2C" w:rsidRDefault="003B4AC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3783330</wp:posOffset>
              </wp:positionH>
              <wp:positionV relativeFrom="page">
                <wp:posOffset>10065385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B2C" w:rsidRDefault="007A146A">
                          <w:pPr>
                            <w:pStyle w:val="Corpsdetex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016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9pt;margin-top:792.5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AwmC6i4QAAAA0BAAAP&#10;AAAAAAAAAAAAAAAAAAYFAABkcnMvZG93bnJldi54bWxQSwUGAAAAAAQABADzAAAAFAYAAAAA&#10;" filled="f" stroked="f">
              <v:textbox inset="0,0,0,0">
                <w:txbxContent>
                  <w:p w:rsidR="00E60B2C" w:rsidRDefault="007A146A">
                    <w:pPr>
                      <w:pStyle w:val="Corpsdetex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016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6A" w:rsidRDefault="007A146A">
      <w:r>
        <w:separator/>
      </w:r>
    </w:p>
  </w:footnote>
  <w:footnote w:type="continuationSeparator" w:id="0">
    <w:p w:rsidR="007A146A" w:rsidRDefault="007A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53E93"/>
    <w:multiLevelType w:val="hybridMultilevel"/>
    <w:tmpl w:val="AFF4C838"/>
    <w:lvl w:ilvl="0" w:tplc="9280BC3E">
      <w:start w:val="1"/>
      <w:numFmt w:val="decimal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fr-FR" w:eastAsia="en-US" w:bidi="ar-SA"/>
      </w:rPr>
    </w:lvl>
    <w:lvl w:ilvl="1" w:tplc="505C5902">
      <w:numFmt w:val="bullet"/>
      <w:lvlText w:val="-"/>
      <w:lvlJc w:val="left"/>
      <w:pPr>
        <w:ind w:left="146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fr-FR" w:eastAsia="en-US" w:bidi="ar-SA"/>
      </w:rPr>
    </w:lvl>
    <w:lvl w:ilvl="2" w:tplc="2C58AEC2">
      <w:numFmt w:val="bullet"/>
      <w:lvlText w:val="•"/>
      <w:lvlJc w:val="left"/>
      <w:pPr>
        <w:ind w:left="2444" w:hanging="360"/>
      </w:pPr>
      <w:rPr>
        <w:rFonts w:hint="default"/>
        <w:lang w:val="fr-FR" w:eastAsia="en-US" w:bidi="ar-SA"/>
      </w:rPr>
    </w:lvl>
    <w:lvl w:ilvl="3" w:tplc="B3ECD7A6">
      <w:numFmt w:val="bullet"/>
      <w:lvlText w:val="•"/>
      <w:lvlJc w:val="left"/>
      <w:pPr>
        <w:ind w:left="3429" w:hanging="360"/>
      </w:pPr>
      <w:rPr>
        <w:rFonts w:hint="default"/>
        <w:lang w:val="fr-FR" w:eastAsia="en-US" w:bidi="ar-SA"/>
      </w:rPr>
    </w:lvl>
    <w:lvl w:ilvl="4" w:tplc="A64C4E2E">
      <w:numFmt w:val="bullet"/>
      <w:lvlText w:val="•"/>
      <w:lvlJc w:val="left"/>
      <w:pPr>
        <w:ind w:left="4414" w:hanging="360"/>
      </w:pPr>
      <w:rPr>
        <w:rFonts w:hint="default"/>
        <w:lang w:val="fr-FR" w:eastAsia="en-US" w:bidi="ar-SA"/>
      </w:rPr>
    </w:lvl>
    <w:lvl w:ilvl="5" w:tplc="C4884454">
      <w:numFmt w:val="bullet"/>
      <w:lvlText w:val="•"/>
      <w:lvlJc w:val="left"/>
      <w:pPr>
        <w:ind w:left="5399" w:hanging="360"/>
      </w:pPr>
      <w:rPr>
        <w:rFonts w:hint="default"/>
        <w:lang w:val="fr-FR" w:eastAsia="en-US" w:bidi="ar-SA"/>
      </w:rPr>
    </w:lvl>
    <w:lvl w:ilvl="6" w:tplc="BA76ED6A">
      <w:numFmt w:val="bullet"/>
      <w:lvlText w:val="•"/>
      <w:lvlJc w:val="left"/>
      <w:pPr>
        <w:ind w:left="6384" w:hanging="360"/>
      </w:pPr>
      <w:rPr>
        <w:rFonts w:hint="default"/>
        <w:lang w:val="fr-FR" w:eastAsia="en-US" w:bidi="ar-SA"/>
      </w:rPr>
    </w:lvl>
    <w:lvl w:ilvl="7" w:tplc="8276906E">
      <w:numFmt w:val="bullet"/>
      <w:lvlText w:val="•"/>
      <w:lvlJc w:val="left"/>
      <w:pPr>
        <w:ind w:left="7369" w:hanging="360"/>
      </w:pPr>
      <w:rPr>
        <w:rFonts w:hint="default"/>
        <w:lang w:val="fr-FR" w:eastAsia="en-US" w:bidi="ar-SA"/>
      </w:rPr>
    </w:lvl>
    <w:lvl w:ilvl="8" w:tplc="44140F8E">
      <w:numFmt w:val="bullet"/>
      <w:lvlText w:val="•"/>
      <w:lvlJc w:val="left"/>
      <w:pPr>
        <w:ind w:left="835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D022FD1"/>
    <w:multiLevelType w:val="hybridMultilevel"/>
    <w:tmpl w:val="26A60F24"/>
    <w:lvl w:ilvl="0" w:tplc="381E4E36">
      <w:start w:val="1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1" w:tplc="CA4E9424">
      <w:start w:val="1"/>
      <w:numFmt w:val="upperLetter"/>
      <w:lvlText w:val="%2)"/>
      <w:lvlJc w:val="left"/>
      <w:pPr>
        <w:ind w:left="870" w:hanging="37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fr-FR" w:eastAsia="en-US" w:bidi="ar-SA"/>
      </w:rPr>
    </w:lvl>
    <w:lvl w:ilvl="2" w:tplc="CFDEFEEE">
      <w:numFmt w:val="bullet"/>
      <w:lvlText w:val="•"/>
      <w:lvlJc w:val="left"/>
      <w:pPr>
        <w:ind w:left="1929" w:hanging="374"/>
      </w:pPr>
      <w:rPr>
        <w:rFonts w:hint="default"/>
        <w:lang w:val="fr-FR" w:eastAsia="en-US" w:bidi="ar-SA"/>
      </w:rPr>
    </w:lvl>
    <w:lvl w:ilvl="3" w:tplc="7598AF9E">
      <w:numFmt w:val="bullet"/>
      <w:lvlText w:val="•"/>
      <w:lvlJc w:val="left"/>
      <w:pPr>
        <w:ind w:left="2978" w:hanging="374"/>
      </w:pPr>
      <w:rPr>
        <w:rFonts w:hint="default"/>
        <w:lang w:val="fr-FR" w:eastAsia="en-US" w:bidi="ar-SA"/>
      </w:rPr>
    </w:lvl>
    <w:lvl w:ilvl="4" w:tplc="C9C6309C">
      <w:numFmt w:val="bullet"/>
      <w:lvlText w:val="•"/>
      <w:lvlJc w:val="left"/>
      <w:pPr>
        <w:ind w:left="4028" w:hanging="374"/>
      </w:pPr>
      <w:rPr>
        <w:rFonts w:hint="default"/>
        <w:lang w:val="fr-FR" w:eastAsia="en-US" w:bidi="ar-SA"/>
      </w:rPr>
    </w:lvl>
    <w:lvl w:ilvl="5" w:tplc="29306C5C">
      <w:numFmt w:val="bullet"/>
      <w:lvlText w:val="•"/>
      <w:lvlJc w:val="left"/>
      <w:pPr>
        <w:ind w:left="5077" w:hanging="374"/>
      </w:pPr>
      <w:rPr>
        <w:rFonts w:hint="default"/>
        <w:lang w:val="fr-FR" w:eastAsia="en-US" w:bidi="ar-SA"/>
      </w:rPr>
    </w:lvl>
    <w:lvl w:ilvl="6" w:tplc="62DAA196">
      <w:numFmt w:val="bullet"/>
      <w:lvlText w:val="•"/>
      <w:lvlJc w:val="left"/>
      <w:pPr>
        <w:ind w:left="6126" w:hanging="374"/>
      </w:pPr>
      <w:rPr>
        <w:rFonts w:hint="default"/>
        <w:lang w:val="fr-FR" w:eastAsia="en-US" w:bidi="ar-SA"/>
      </w:rPr>
    </w:lvl>
    <w:lvl w:ilvl="7" w:tplc="9E0E26B8">
      <w:numFmt w:val="bullet"/>
      <w:lvlText w:val="•"/>
      <w:lvlJc w:val="left"/>
      <w:pPr>
        <w:ind w:left="7176" w:hanging="374"/>
      </w:pPr>
      <w:rPr>
        <w:rFonts w:hint="default"/>
        <w:lang w:val="fr-FR" w:eastAsia="en-US" w:bidi="ar-SA"/>
      </w:rPr>
    </w:lvl>
    <w:lvl w:ilvl="8" w:tplc="BBDEAC5C">
      <w:numFmt w:val="bullet"/>
      <w:lvlText w:val="•"/>
      <w:lvlJc w:val="left"/>
      <w:pPr>
        <w:ind w:left="8225" w:hanging="37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2C"/>
    <w:rsid w:val="003B4AC0"/>
    <w:rsid w:val="007A0161"/>
    <w:rsid w:val="007A146A"/>
    <w:rsid w:val="00E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CCFF"/>
  <w15:docId w15:val="{FF90CBB1-05B4-4298-8F78-A46596D4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3"/>
      <w:ind w:left="2227" w:right="63"/>
      <w:jc w:val="center"/>
      <w:outlineLvl w:val="0"/>
    </w:pPr>
    <w:rPr>
      <w:b/>
      <w:bCs/>
      <w:sz w:val="31"/>
      <w:szCs w:val="31"/>
    </w:rPr>
  </w:style>
  <w:style w:type="paragraph" w:styleId="Titre2">
    <w:name w:val="heading 2"/>
    <w:basedOn w:val="Normal"/>
    <w:uiPriority w:val="1"/>
    <w:qFormat/>
    <w:pPr>
      <w:ind w:left="1333" w:right="1459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829" w:hanging="361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46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imagojr.com/journalsearch.php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2021-01-14T20:23:00Z</dcterms:created>
  <dcterms:modified xsi:type="dcterms:W3CDTF">2021-01-14T20:26:00Z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2021-01-14T00:00:00Z</vt:filetime>
  </property>
</Properties>
</file>